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537" w:type="dxa"/>
        <w:tblInd w:w="-108" w:type="dxa"/>
        <w:tblLayout w:type="fixed"/>
        <w:tblCellMar>
          <w:left w:w="10" w:type="dxa"/>
          <w:right w:w="10" w:type="dxa"/>
        </w:tblCellMar>
        <w:tblLook w:val="0000" w:firstRow="0" w:lastRow="0" w:firstColumn="0" w:lastColumn="0" w:noHBand="0" w:noVBand="0"/>
      </w:tblPr>
      <w:tblGrid>
        <w:gridCol w:w="8073"/>
        <w:gridCol w:w="1371"/>
        <w:gridCol w:w="2740"/>
        <w:gridCol w:w="650"/>
        <w:gridCol w:w="2703"/>
      </w:tblGrid>
      <w:tr w:rsidR="000F461E" w14:paraId="39328C82" w14:textId="77777777">
        <w:tblPrEx>
          <w:tblCellMar>
            <w:top w:w="0" w:type="dxa"/>
            <w:bottom w:w="0" w:type="dxa"/>
          </w:tblCellMar>
        </w:tblPrEx>
        <w:trPr>
          <w:trHeight w:val="616"/>
        </w:trPr>
        <w:tc>
          <w:tcPr>
            <w:tcW w:w="8073" w:type="dxa"/>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47735771" w14:textId="77777777" w:rsidR="000F461E" w:rsidRDefault="00836541">
            <w:bookmarkStart w:id="0" w:name="_GoBack"/>
            <w:bookmarkEnd w:id="0"/>
            <w:r>
              <w:rPr>
                <w:rFonts w:eastAsia="Calibri" w:cs="Arial"/>
                <w:b/>
              </w:rPr>
              <w:t>Thema</w:t>
            </w:r>
            <w:r>
              <w:rPr>
                <w:rFonts w:eastAsia="Calibri" w:cs="Arial"/>
              </w:rPr>
              <w:t>: Sprachwissen – Sätze kennenlernen und erkennen</w:t>
            </w:r>
          </w:p>
        </w:tc>
        <w:tc>
          <w:tcPr>
            <w:tcW w:w="4111"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2EEE749A" w14:textId="77777777" w:rsidR="000F461E" w:rsidRDefault="00836541">
            <w:pPr>
              <w:spacing w:after="0" w:line="240" w:lineRule="auto"/>
            </w:pPr>
            <w:r>
              <w:rPr>
                <w:rFonts w:eastAsia="Calibri" w:cs="Arial"/>
                <w:b/>
              </w:rPr>
              <w:t>Zeitumfang</w:t>
            </w:r>
            <w:r>
              <w:rPr>
                <w:rFonts w:eastAsia="Calibri" w:cs="Arial"/>
              </w:rPr>
              <w:t xml:space="preserve">: </w:t>
            </w:r>
            <w:r>
              <w:rPr>
                <w:rFonts w:eastAsia="Calibri" w:cs="Arial"/>
                <w:sz w:val="20"/>
                <w:szCs w:val="20"/>
              </w:rPr>
              <w:t xml:space="preserve"> 4-6 Std.</w:t>
            </w:r>
          </w:p>
        </w:tc>
        <w:tc>
          <w:tcPr>
            <w:tcW w:w="3353" w:type="dxa"/>
            <w:gridSpan w:val="2"/>
            <w:tcBorders>
              <w:top w:val="single" w:sz="4" w:space="0" w:color="00000A"/>
              <w:left w:val="single" w:sz="4" w:space="0" w:color="00000A"/>
              <w:bottom w:val="single" w:sz="4" w:space="0" w:color="00000A"/>
              <w:right w:val="single" w:sz="4" w:space="0" w:color="00000A"/>
            </w:tcBorders>
            <w:shd w:val="clear" w:color="auto" w:fill="BFBFBF"/>
            <w:tcMar>
              <w:top w:w="0" w:type="dxa"/>
              <w:left w:w="108" w:type="dxa"/>
              <w:bottom w:w="0" w:type="dxa"/>
              <w:right w:w="108" w:type="dxa"/>
            </w:tcMar>
          </w:tcPr>
          <w:p w14:paraId="0CFBF6AA" w14:textId="77777777" w:rsidR="000F461E" w:rsidRDefault="00836541">
            <w:pPr>
              <w:spacing w:after="0" w:line="240" w:lineRule="auto"/>
            </w:pPr>
            <w:r>
              <w:rPr>
                <w:rFonts w:eastAsia="Calibri" w:cs="Arial"/>
                <w:b/>
              </w:rPr>
              <w:t>Klasse/Jahrgang: 1 / 2.HJ</w:t>
            </w:r>
          </w:p>
        </w:tc>
      </w:tr>
      <w:tr w:rsidR="000F461E" w14:paraId="6CD8AF73" w14:textId="77777777">
        <w:tblPrEx>
          <w:tblCellMar>
            <w:top w:w="0" w:type="dxa"/>
            <w:bottom w:w="0" w:type="dxa"/>
          </w:tblCellMar>
        </w:tblPrEx>
        <w:trPr>
          <w:trHeight w:val="911"/>
        </w:trPr>
        <w:tc>
          <w:tcPr>
            <w:tcW w:w="8073"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3452C45" w14:textId="77777777" w:rsidR="000F461E" w:rsidRDefault="00836541">
            <w:pPr>
              <w:spacing w:after="0" w:line="240" w:lineRule="auto"/>
            </w:pPr>
            <w:r>
              <w:rPr>
                <w:rFonts w:eastAsia="Calibri" w:cs="Arial"/>
                <w:b/>
              </w:rPr>
              <w:t xml:space="preserve">Bereich: </w:t>
            </w:r>
            <w:r>
              <w:rPr>
                <w:rFonts w:eastAsia="Calibri" w:cs="Arial"/>
              </w:rPr>
              <w:t>KB 2 Schreiben, KB 3 Lesen,</w:t>
            </w:r>
            <w:r>
              <w:rPr>
                <w:rFonts w:eastAsia="Calibri" w:cs="Arial"/>
                <w:b/>
              </w:rPr>
              <w:t xml:space="preserve"> KB4 Sprache und Sprachgebrauch</w:t>
            </w:r>
          </w:p>
          <w:p w14:paraId="6FC0331F" w14:textId="77777777" w:rsidR="000F461E" w:rsidRDefault="000F461E">
            <w:pPr>
              <w:spacing w:after="0" w:line="240" w:lineRule="auto"/>
              <w:rPr>
                <w:rFonts w:eastAsia="Calibri" w:cs="Arial"/>
                <w:b/>
              </w:rPr>
            </w:pPr>
          </w:p>
          <w:p w14:paraId="3B762738" w14:textId="77777777" w:rsidR="000F461E" w:rsidRDefault="00836541">
            <w:pPr>
              <w:spacing w:after="0" w:line="240" w:lineRule="auto"/>
            </w:pPr>
            <w:r>
              <w:rPr>
                <w:rFonts w:eastAsia="Calibri" w:cs="Arial"/>
                <w:b/>
              </w:rPr>
              <w:t>Schwerpunkt :</w:t>
            </w:r>
          </w:p>
          <w:p w14:paraId="3ECB6C08" w14:textId="77777777" w:rsidR="000F461E" w:rsidRDefault="00836541">
            <w:pPr>
              <w:numPr>
                <w:ilvl w:val="0"/>
                <w:numId w:val="8"/>
              </w:numPr>
              <w:spacing w:after="0" w:line="240" w:lineRule="auto"/>
            </w:pPr>
            <w:r>
              <w:rPr>
                <w:rFonts w:eastAsia="Calibri" w:cs="Arial"/>
              </w:rPr>
              <w:t>über Lernen sprechen</w:t>
            </w:r>
          </w:p>
          <w:p w14:paraId="1CFC3CD6" w14:textId="77777777" w:rsidR="000F461E" w:rsidRDefault="00836541">
            <w:pPr>
              <w:numPr>
                <w:ilvl w:val="0"/>
                <w:numId w:val="8"/>
              </w:numPr>
              <w:spacing w:after="0" w:line="240" w:lineRule="auto"/>
            </w:pPr>
            <w:r>
              <w:rPr>
                <w:rFonts w:eastAsia="Calibri" w:cs="Arial"/>
              </w:rPr>
              <w:t>über Lesefertigkeiten verfügen</w:t>
            </w:r>
          </w:p>
          <w:p w14:paraId="13B68DA0" w14:textId="77777777" w:rsidR="000F461E" w:rsidRDefault="00836541">
            <w:pPr>
              <w:numPr>
                <w:ilvl w:val="0"/>
                <w:numId w:val="8"/>
              </w:numPr>
              <w:spacing w:after="0" w:line="240" w:lineRule="auto"/>
            </w:pPr>
            <w:r>
              <w:rPr>
                <w:rFonts w:eastAsia="Calibri" w:cs="Arial"/>
              </w:rPr>
              <w:t xml:space="preserve">an Wörtern, </w:t>
            </w:r>
            <w:r>
              <w:rPr>
                <w:rFonts w:eastAsia="Calibri" w:cs="Arial"/>
                <w:b/>
                <w:bCs/>
              </w:rPr>
              <w:t>Sätzen</w:t>
            </w:r>
            <w:r>
              <w:rPr>
                <w:rFonts w:eastAsia="Calibri" w:cs="Arial"/>
              </w:rPr>
              <w:t xml:space="preserve"> und Texten arbeiten</w:t>
            </w:r>
          </w:p>
          <w:p w14:paraId="5D63E939" w14:textId="77777777" w:rsidR="000F461E" w:rsidRDefault="00836541">
            <w:pPr>
              <w:numPr>
                <w:ilvl w:val="0"/>
                <w:numId w:val="8"/>
              </w:numPr>
              <w:spacing w:after="0" w:line="240" w:lineRule="auto"/>
            </w:pPr>
            <w:r>
              <w:rPr>
                <w:rFonts w:eastAsia="Calibri" w:cs="Arial"/>
              </w:rPr>
              <w:t>Sprache und Sprachgebrauch untersuchen</w:t>
            </w:r>
          </w:p>
          <w:p w14:paraId="5CF70F17" w14:textId="77777777" w:rsidR="000F461E" w:rsidRDefault="00836541">
            <w:pPr>
              <w:numPr>
                <w:ilvl w:val="0"/>
                <w:numId w:val="8"/>
              </w:numPr>
              <w:spacing w:after="0" w:line="240" w:lineRule="auto"/>
            </w:pPr>
            <w:r>
              <w:rPr>
                <w:rFonts w:eastAsia="Calibri" w:cs="Arial"/>
              </w:rPr>
              <w:t>grundlegende sprachliche Strukturen und Begriffe kennenlernen und verwenden</w:t>
            </w:r>
          </w:p>
        </w:tc>
        <w:tc>
          <w:tcPr>
            <w:tcW w:w="7464"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D0AC7F7" w14:textId="77777777" w:rsidR="000F461E" w:rsidRDefault="00836541">
            <w:pPr>
              <w:spacing w:after="0"/>
              <w:rPr>
                <w:b/>
                <w:bCs/>
              </w:rPr>
            </w:pPr>
            <w:r>
              <w:rPr>
                <w:rFonts w:eastAsia="Calibri" w:cs="Arial"/>
                <w:b/>
                <w:bCs/>
              </w:rPr>
              <w:t>Sprachbildung:</w:t>
            </w:r>
          </w:p>
          <w:p w14:paraId="71A603B4" w14:textId="77777777" w:rsidR="000F461E" w:rsidRDefault="000F461E">
            <w:pPr>
              <w:spacing w:after="0"/>
              <w:rPr>
                <w:b/>
                <w:bCs/>
              </w:rPr>
            </w:pPr>
          </w:p>
          <w:p w14:paraId="08E8FA58" w14:textId="77777777" w:rsidR="000F461E" w:rsidRDefault="00836541">
            <w:pPr>
              <w:spacing w:after="0"/>
            </w:pPr>
            <w:r>
              <w:rPr>
                <w:rFonts w:eastAsia="Calibri" w:cs="Arial"/>
              </w:rPr>
              <w:t>Zum Schreiben motivieren, eigene Gedanken festhalten können, Notizen verfassen, Sprachgespür entwickeln,</w:t>
            </w:r>
            <w:r>
              <w:rPr>
                <w:rFonts w:eastAsia="Calibri" w:cs="Arial"/>
              </w:rPr>
              <w:t xml:space="preserve"> sinnvolles Formulieren, schriftliche Kommunikationsformen erlernen, Briefchen schreiben; usw., Fachbegriffe verwenden, Strukturen erkennen</w:t>
            </w:r>
          </w:p>
        </w:tc>
      </w:tr>
      <w:tr w:rsidR="000F461E" w14:paraId="12DF7803" w14:textId="77777777">
        <w:tblPrEx>
          <w:tblCellMar>
            <w:top w:w="0" w:type="dxa"/>
            <w:bottom w:w="0" w:type="dxa"/>
          </w:tblCellMar>
        </w:tblPrEx>
        <w:tc>
          <w:tcPr>
            <w:tcW w:w="15537" w:type="dxa"/>
            <w:gridSpan w:val="5"/>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FCFB26E" w14:textId="77777777" w:rsidR="000F461E" w:rsidRDefault="00836541">
            <w:pPr>
              <w:spacing w:after="0" w:line="240" w:lineRule="auto"/>
            </w:pPr>
            <w:r>
              <w:rPr>
                <w:rFonts w:eastAsia="Calibri" w:cs="Arial"/>
                <w:b/>
              </w:rPr>
              <w:t xml:space="preserve">Kompetenzen: </w:t>
            </w:r>
            <w:r>
              <w:rPr>
                <w:rFonts w:eastAsia="Calibri" w:cs="Arial"/>
              </w:rPr>
              <w:t>Die Schülerinnen und Schüler</w:t>
            </w:r>
          </w:p>
          <w:p w14:paraId="6DFD1647" w14:textId="77777777" w:rsidR="000F461E" w:rsidRDefault="000F461E">
            <w:pPr>
              <w:spacing w:after="0" w:line="240" w:lineRule="auto"/>
            </w:pPr>
          </w:p>
          <w:p w14:paraId="214C8659" w14:textId="77777777" w:rsidR="000F461E" w:rsidRDefault="00836541">
            <w:pPr>
              <w:numPr>
                <w:ilvl w:val="0"/>
                <w:numId w:val="9"/>
              </w:numPr>
              <w:spacing w:after="0" w:line="240" w:lineRule="auto"/>
            </w:pPr>
            <w:r>
              <w:rPr>
                <w:rFonts w:eastAsia="Calibri" w:cs="Arial"/>
              </w:rPr>
              <w:t>lernen den Satz als Sinneinheit kennen</w:t>
            </w:r>
          </w:p>
          <w:p w14:paraId="0FCAD52F" w14:textId="77777777" w:rsidR="000F461E" w:rsidRDefault="00836541">
            <w:pPr>
              <w:numPr>
                <w:ilvl w:val="0"/>
                <w:numId w:val="9"/>
              </w:numPr>
              <w:spacing w:after="0" w:line="240" w:lineRule="auto"/>
            </w:pPr>
            <w:r>
              <w:rPr>
                <w:rFonts w:eastAsia="Calibri" w:cs="Arial"/>
              </w:rPr>
              <w:t xml:space="preserve">geben Beobachtungen wieder und </w:t>
            </w:r>
            <w:r>
              <w:rPr>
                <w:rFonts w:eastAsia="Calibri" w:cs="Arial"/>
              </w:rPr>
              <w:t>beschreiben Sachverhalte</w:t>
            </w:r>
          </w:p>
          <w:p w14:paraId="73611F2C" w14:textId="77777777" w:rsidR="000F461E" w:rsidRDefault="00836541">
            <w:pPr>
              <w:numPr>
                <w:ilvl w:val="0"/>
                <w:numId w:val="9"/>
              </w:numPr>
              <w:spacing w:after="0" w:line="240" w:lineRule="auto"/>
            </w:pPr>
            <w:r>
              <w:rPr>
                <w:rFonts w:eastAsia="Calibri" w:cs="Arial"/>
              </w:rPr>
              <w:t>verwenden Fachbegriffe, begründen und erklären</w:t>
            </w:r>
          </w:p>
          <w:p w14:paraId="6FF5D68A" w14:textId="77777777" w:rsidR="000F461E" w:rsidRDefault="00836541">
            <w:pPr>
              <w:numPr>
                <w:ilvl w:val="0"/>
                <w:numId w:val="9"/>
              </w:numPr>
              <w:spacing w:after="0" w:line="240" w:lineRule="auto"/>
            </w:pPr>
            <w:r>
              <w:rPr>
                <w:rFonts w:eastAsia="Calibri" w:cs="Arial"/>
              </w:rPr>
              <w:t>lesen altersgemäße Sätze (und Texte) sinnverstehend und genau</w:t>
            </w:r>
          </w:p>
          <w:p w14:paraId="45345A34" w14:textId="77777777" w:rsidR="000F461E" w:rsidRDefault="00836541">
            <w:pPr>
              <w:numPr>
                <w:ilvl w:val="0"/>
                <w:numId w:val="9"/>
              </w:numPr>
              <w:spacing w:after="0" w:line="240" w:lineRule="auto"/>
            </w:pPr>
            <w:r>
              <w:rPr>
                <w:rFonts w:eastAsia="Calibri" w:cs="Arial"/>
              </w:rPr>
              <w:t>üben das flüssige Vorlesen</w:t>
            </w:r>
          </w:p>
          <w:p w14:paraId="0475504A" w14:textId="77777777" w:rsidR="000F461E" w:rsidRDefault="00836541">
            <w:pPr>
              <w:numPr>
                <w:ilvl w:val="0"/>
                <w:numId w:val="9"/>
              </w:numPr>
              <w:spacing w:after="0" w:line="240" w:lineRule="auto"/>
            </w:pPr>
            <w:r>
              <w:rPr>
                <w:rFonts w:eastAsia="Calibri" w:cs="Arial"/>
              </w:rPr>
              <w:t>lernen Sätze zu erkennen</w:t>
            </w:r>
          </w:p>
          <w:p w14:paraId="2395E0BB" w14:textId="77777777" w:rsidR="000F461E" w:rsidRDefault="00836541">
            <w:pPr>
              <w:numPr>
                <w:ilvl w:val="0"/>
                <w:numId w:val="9"/>
              </w:numPr>
              <w:spacing w:after="0" w:line="240" w:lineRule="auto"/>
            </w:pPr>
            <w:r>
              <w:rPr>
                <w:rFonts w:eastAsia="Calibri" w:cs="Arial"/>
              </w:rPr>
              <w:t>lernen Satzschlusszeichen kennen</w:t>
            </w:r>
          </w:p>
          <w:p w14:paraId="47DB221A" w14:textId="77777777" w:rsidR="000F461E" w:rsidRDefault="00836541">
            <w:pPr>
              <w:numPr>
                <w:ilvl w:val="0"/>
                <w:numId w:val="9"/>
              </w:numPr>
              <w:spacing w:after="0" w:line="240" w:lineRule="auto"/>
            </w:pPr>
            <w:r>
              <w:rPr>
                <w:rFonts w:eastAsia="Calibri" w:cs="Arial"/>
              </w:rPr>
              <w:t>schreiben am Satzanfang groß</w:t>
            </w:r>
          </w:p>
          <w:p w14:paraId="3CB813D1" w14:textId="77777777" w:rsidR="000F461E" w:rsidRDefault="00836541">
            <w:pPr>
              <w:numPr>
                <w:ilvl w:val="0"/>
                <w:numId w:val="9"/>
              </w:numPr>
              <w:spacing w:after="0" w:line="240" w:lineRule="auto"/>
            </w:pPr>
            <w:r>
              <w:rPr>
                <w:rFonts w:eastAsia="Calibri" w:cs="Arial"/>
                <w:lang w:eastAsia="de-DE"/>
              </w:rPr>
              <w:t>bilden s</w:t>
            </w:r>
            <w:r>
              <w:rPr>
                <w:rFonts w:eastAsia="Calibri" w:cs="Arial"/>
                <w:lang w:eastAsia="de-DE"/>
              </w:rPr>
              <w:t>elber Sätze und entwickeln eigene Gedanken zu Texten</w:t>
            </w:r>
          </w:p>
          <w:p w14:paraId="7CDD00A1" w14:textId="77777777" w:rsidR="000F461E" w:rsidRDefault="00836541">
            <w:pPr>
              <w:numPr>
                <w:ilvl w:val="0"/>
                <w:numId w:val="9"/>
              </w:numPr>
              <w:spacing w:after="0" w:line="240" w:lineRule="auto"/>
            </w:pPr>
            <w:r>
              <w:rPr>
                <w:rFonts w:eastAsia="Calibri" w:cs="Arial"/>
                <w:lang w:eastAsia="de-DE"/>
              </w:rPr>
              <w:t>geben Inhalte schriftlich mit eigenen Worten wieder</w:t>
            </w:r>
          </w:p>
          <w:p w14:paraId="456E1A2C" w14:textId="77777777" w:rsidR="000F461E" w:rsidRDefault="00836541">
            <w:pPr>
              <w:numPr>
                <w:ilvl w:val="0"/>
                <w:numId w:val="9"/>
              </w:numPr>
              <w:spacing w:after="0" w:line="240" w:lineRule="auto"/>
            </w:pPr>
            <w:r>
              <w:rPr>
                <w:rFonts w:eastAsia="Calibri" w:cs="Arial"/>
                <w:lang w:eastAsia="de-DE"/>
              </w:rPr>
              <w:t>erfassen zentrale Aussagen eines Textes und geben diese wieder</w:t>
            </w:r>
          </w:p>
          <w:p w14:paraId="2BEEE33A" w14:textId="77777777" w:rsidR="000F461E" w:rsidRDefault="00836541">
            <w:pPr>
              <w:numPr>
                <w:ilvl w:val="0"/>
                <w:numId w:val="9"/>
              </w:numPr>
              <w:spacing w:after="0" w:line="240" w:lineRule="auto"/>
            </w:pPr>
            <w:r>
              <w:rPr>
                <w:rFonts w:eastAsia="Calibri" w:cs="Arial"/>
                <w:lang w:eastAsia="de-DE"/>
              </w:rPr>
              <w:t>sprechen mit anderen über Texte</w:t>
            </w:r>
          </w:p>
          <w:p w14:paraId="068FE85D" w14:textId="77777777" w:rsidR="000F461E" w:rsidRDefault="00836541">
            <w:pPr>
              <w:numPr>
                <w:ilvl w:val="0"/>
                <w:numId w:val="9"/>
              </w:numPr>
              <w:spacing w:after="0" w:line="240" w:lineRule="auto"/>
            </w:pPr>
            <w:r>
              <w:rPr>
                <w:rFonts w:eastAsia="Calibri" w:cs="Arial"/>
                <w:lang w:eastAsia="de-DE"/>
              </w:rPr>
              <w:t>nutzen sprachliche Operationen (umstellen, ergänzen, zus</w:t>
            </w:r>
            <w:r>
              <w:rPr>
                <w:rFonts w:eastAsia="Calibri" w:cs="Arial"/>
                <w:lang w:eastAsia="de-DE"/>
              </w:rPr>
              <w:t>ammenführen, weglassen)</w:t>
            </w:r>
          </w:p>
          <w:p w14:paraId="59D1E56A" w14:textId="77777777" w:rsidR="000F461E" w:rsidRDefault="00836541">
            <w:pPr>
              <w:numPr>
                <w:ilvl w:val="0"/>
                <w:numId w:val="9"/>
              </w:numPr>
              <w:spacing w:after="0" w:line="240" w:lineRule="auto"/>
            </w:pPr>
            <w:r>
              <w:rPr>
                <w:rFonts w:eastAsia="Calibri" w:cs="Arial"/>
                <w:lang w:eastAsia="de-DE"/>
              </w:rPr>
              <w:t>schreiben richtig ab</w:t>
            </w:r>
          </w:p>
          <w:p w14:paraId="645B0519" w14:textId="77777777" w:rsidR="000F461E" w:rsidRDefault="00836541">
            <w:pPr>
              <w:numPr>
                <w:ilvl w:val="0"/>
                <w:numId w:val="9"/>
              </w:numPr>
              <w:spacing w:after="0" w:line="240" w:lineRule="auto"/>
            </w:pPr>
            <w:r>
              <w:rPr>
                <w:rFonts w:eastAsia="Calibri" w:cs="Arial"/>
                <w:lang w:eastAsia="de-DE"/>
              </w:rPr>
              <w:t>schreiben in der Lineatur (Zeilenende beachten) und lassen Wortgrenzen und Satzenden sichtbar werden</w:t>
            </w:r>
          </w:p>
        </w:tc>
      </w:tr>
      <w:tr w:rsidR="000F461E" w14:paraId="1564F0C6" w14:textId="77777777">
        <w:tblPrEx>
          <w:tblCellMar>
            <w:top w:w="0" w:type="dxa"/>
            <w:bottom w:w="0" w:type="dxa"/>
          </w:tblCellMar>
        </w:tblPrEx>
        <w:trPr>
          <w:trHeight w:val="2926"/>
        </w:trPr>
        <w:tc>
          <w:tcPr>
            <w:tcW w:w="944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20BBC18" w14:textId="77777777" w:rsidR="000F461E" w:rsidRDefault="00836541">
            <w:pPr>
              <w:spacing w:line="240" w:lineRule="atLeast"/>
            </w:pPr>
            <w:r>
              <w:rPr>
                <w:rFonts w:eastAsia="Calibri" w:cs="Arial"/>
                <w:b/>
              </w:rPr>
              <w:t>Didaktisch bzw. methodische Zugänge:</w:t>
            </w:r>
          </w:p>
          <w:p w14:paraId="373BB69E" w14:textId="77777777" w:rsidR="000F461E" w:rsidRDefault="00836541">
            <w:pPr>
              <w:rPr>
                <w:rFonts w:eastAsia="Calibri" w:cs="Arial"/>
                <w:sz w:val="20"/>
                <w:szCs w:val="20"/>
              </w:rPr>
            </w:pPr>
            <w:r>
              <w:rPr>
                <w:rFonts w:eastAsia="Calibri" w:cs="Arial"/>
                <w:sz w:val="20"/>
                <w:szCs w:val="20"/>
              </w:rPr>
              <w:t xml:space="preserve">Die Kinder lernen den Satz als abgeschlossene sprachliche Sinneinheit, </w:t>
            </w:r>
            <w:r>
              <w:rPr>
                <w:rFonts w:eastAsia="Calibri" w:cs="Arial"/>
                <w:sz w:val="20"/>
                <w:szCs w:val="20"/>
              </w:rPr>
              <w:t xml:space="preserve">die aus kleineren Einheiten (Wörtern und Wortgruppen) besteht, kennen. Sie erleben diese Einheit anhand von zu verbindenden Satzteilen zu einem sinnvollen Ganzen. Sie erfahren, dass Satzanfänge großgeschrieben werden und Sätze mit einem Satzschlusszeichen </w:t>
            </w:r>
            <w:r>
              <w:rPr>
                <w:rFonts w:eastAsia="Calibri" w:cs="Arial"/>
                <w:sz w:val="20"/>
                <w:szCs w:val="20"/>
              </w:rPr>
              <w:t>enden, um die Sinneinheit einzurahmen.</w:t>
            </w:r>
          </w:p>
          <w:p w14:paraId="08D99355" w14:textId="77777777" w:rsidR="000F461E" w:rsidRDefault="00836541">
            <w:pPr>
              <w:rPr>
                <w:rFonts w:eastAsia="Calibri" w:cs="Arial"/>
                <w:sz w:val="20"/>
                <w:szCs w:val="20"/>
              </w:rPr>
            </w:pPr>
            <w:r>
              <w:rPr>
                <w:rFonts w:eastAsia="Calibri" w:cs="Arial"/>
                <w:sz w:val="20"/>
                <w:szCs w:val="20"/>
              </w:rPr>
              <w:t>Die Strategie „Auf Großschreibung achten“ wird eingeführt (Strategiesymbol in FF)</w:t>
            </w:r>
          </w:p>
          <w:p w14:paraId="1DF5E5BE" w14:textId="77777777" w:rsidR="000F461E" w:rsidRDefault="00836541">
            <w:pPr>
              <w:rPr>
                <w:rFonts w:eastAsia="Calibri" w:cs="Arial"/>
                <w:sz w:val="20"/>
                <w:szCs w:val="20"/>
              </w:rPr>
            </w:pPr>
            <w:r>
              <w:rPr>
                <w:rFonts w:eastAsia="Calibri" w:cs="Arial"/>
                <w:sz w:val="20"/>
                <w:szCs w:val="20"/>
              </w:rPr>
              <w:t>Die Kinder entwickeln ein Gespür für Satzgrenzen, indem sie z.B. in vorgelesenen kurzen Texten jeweils das Satzende (Sinneinheit) finde</w:t>
            </w:r>
            <w:r>
              <w:rPr>
                <w:rFonts w:eastAsia="Calibri" w:cs="Arial"/>
                <w:sz w:val="20"/>
                <w:szCs w:val="20"/>
              </w:rPr>
              <w:t>n und dieses durch Klatschen (o.ä.) anzeigen. Sie verbinden vorgegebene verschiedene Satzanfänge sinnvoll mit passenden Satzenden und bilden später dann eigene Sätze. Das Vorgehen kann mit Bildmaterial unterstützt werden.</w:t>
            </w:r>
          </w:p>
          <w:p w14:paraId="7D7B76E5" w14:textId="77777777" w:rsidR="000F461E" w:rsidRDefault="00836541">
            <w:pPr>
              <w:rPr>
                <w:rFonts w:eastAsia="Calibri" w:cs="Arial"/>
                <w:sz w:val="20"/>
                <w:szCs w:val="20"/>
              </w:rPr>
            </w:pPr>
            <w:r>
              <w:rPr>
                <w:rFonts w:eastAsia="Calibri" w:cs="Arial"/>
                <w:sz w:val="20"/>
                <w:szCs w:val="20"/>
              </w:rPr>
              <w:t>Sie erkennen in Fließtexten eigens</w:t>
            </w:r>
            <w:r>
              <w:rPr>
                <w:rFonts w:eastAsia="Calibri" w:cs="Arial"/>
                <w:sz w:val="20"/>
                <w:szCs w:val="20"/>
              </w:rPr>
              <w:t>tändig das Satzende und markieren dieses durch das Setzen des Punktes. Der darauf folgende Satzanfangsbuchstabe wird ebenfalls markiert und groß geschrieben.</w:t>
            </w:r>
          </w:p>
          <w:p w14:paraId="048D3D56" w14:textId="77777777" w:rsidR="000F461E" w:rsidRDefault="00836541">
            <w:pPr>
              <w:rPr>
                <w:rFonts w:eastAsia="Calibri" w:cs="Arial"/>
                <w:sz w:val="20"/>
                <w:szCs w:val="20"/>
              </w:rPr>
            </w:pPr>
            <w:r>
              <w:rPr>
                <w:rFonts w:eastAsia="Calibri" w:cs="Arial"/>
                <w:sz w:val="20"/>
                <w:szCs w:val="20"/>
              </w:rPr>
              <w:t>In Übungen zum richtigen Abschreiben von Texten (Sätzen) wird nun auch auf die Großschreibung am S</w:t>
            </w:r>
            <w:r>
              <w:rPr>
                <w:rFonts w:eastAsia="Calibri" w:cs="Arial"/>
                <w:sz w:val="20"/>
                <w:szCs w:val="20"/>
              </w:rPr>
              <w:t>atzanfanz und die Zeichensetzung (Punkt am Satzende) geachtet.</w:t>
            </w:r>
          </w:p>
          <w:p w14:paraId="3976AF62" w14:textId="77777777" w:rsidR="000F461E" w:rsidRDefault="00836541">
            <w:pPr>
              <w:rPr>
                <w:rFonts w:eastAsia="Calibri" w:cs="Arial"/>
                <w:sz w:val="20"/>
                <w:szCs w:val="20"/>
              </w:rPr>
            </w:pPr>
            <w:r>
              <w:rPr>
                <w:rFonts w:eastAsia="Calibri" w:cs="Arial"/>
                <w:sz w:val="20"/>
                <w:szCs w:val="20"/>
              </w:rPr>
              <w:t>Fördern/Fordern nach Bedarf (siehe Material)</w:t>
            </w:r>
          </w:p>
        </w:tc>
        <w:tc>
          <w:tcPr>
            <w:tcW w:w="6093"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93323B6" w14:textId="77777777" w:rsidR="000F461E" w:rsidRDefault="00836541">
            <w:pPr>
              <w:spacing w:after="0" w:line="240" w:lineRule="auto"/>
            </w:pPr>
            <w:r>
              <w:rPr>
                <w:rFonts w:eastAsia="Calibri" w:cs="Arial"/>
                <w:b/>
              </w:rPr>
              <w:t>Materialien/Medien:</w:t>
            </w:r>
          </w:p>
          <w:p w14:paraId="59EDC02D" w14:textId="77777777" w:rsidR="000F461E" w:rsidRDefault="000F461E">
            <w:pPr>
              <w:spacing w:after="0" w:line="240" w:lineRule="auto"/>
            </w:pPr>
          </w:p>
          <w:p w14:paraId="10F26DFE" w14:textId="77777777" w:rsidR="000F461E" w:rsidRDefault="00836541">
            <w:pPr>
              <w:numPr>
                <w:ilvl w:val="0"/>
                <w:numId w:val="10"/>
              </w:numPr>
              <w:spacing w:after="0"/>
              <w:rPr>
                <w:sz w:val="20"/>
                <w:szCs w:val="20"/>
              </w:rPr>
            </w:pPr>
            <w:r>
              <w:rPr>
                <w:rFonts w:eastAsia="Calibri" w:cs="Arial"/>
                <w:sz w:val="20"/>
                <w:szCs w:val="20"/>
              </w:rPr>
              <w:t>KV Strategiesymbol „Auf Großschreibung achten“</w:t>
            </w:r>
          </w:p>
          <w:p w14:paraId="3F72757A" w14:textId="77777777" w:rsidR="000F461E" w:rsidRDefault="00836541">
            <w:pPr>
              <w:numPr>
                <w:ilvl w:val="0"/>
                <w:numId w:val="10"/>
              </w:numPr>
              <w:spacing w:after="0"/>
              <w:rPr>
                <w:sz w:val="20"/>
                <w:szCs w:val="20"/>
              </w:rPr>
            </w:pPr>
            <w:r>
              <w:rPr>
                <w:rFonts w:eastAsia="Calibri" w:cs="Arial"/>
                <w:sz w:val="20"/>
                <w:szCs w:val="20"/>
              </w:rPr>
              <w:t>Plakat mit Merksatz (Sprachforscherheft S.35)</w:t>
            </w:r>
          </w:p>
          <w:p w14:paraId="251198BF" w14:textId="77777777" w:rsidR="000F461E" w:rsidRDefault="00836541">
            <w:pPr>
              <w:numPr>
                <w:ilvl w:val="0"/>
                <w:numId w:val="10"/>
              </w:numPr>
              <w:spacing w:after="0"/>
              <w:rPr>
                <w:sz w:val="20"/>
                <w:szCs w:val="20"/>
              </w:rPr>
            </w:pPr>
            <w:r>
              <w:rPr>
                <w:rFonts w:eastAsia="Calibri" w:cs="Arial"/>
                <w:sz w:val="20"/>
                <w:szCs w:val="20"/>
              </w:rPr>
              <w:t>Sprachforscherheft S.34 -37</w:t>
            </w:r>
          </w:p>
          <w:p w14:paraId="2F1D9F8B" w14:textId="77777777" w:rsidR="000F461E" w:rsidRDefault="00836541">
            <w:pPr>
              <w:numPr>
                <w:ilvl w:val="0"/>
                <w:numId w:val="10"/>
              </w:numPr>
              <w:spacing w:after="0"/>
              <w:rPr>
                <w:sz w:val="20"/>
                <w:szCs w:val="20"/>
              </w:rPr>
            </w:pPr>
            <w:r>
              <w:rPr>
                <w:rFonts w:eastAsia="Calibri" w:cs="Arial"/>
                <w:sz w:val="20"/>
                <w:szCs w:val="20"/>
              </w:rPr>
              <w:t>Buchst</w:t>
            </w:r>
            <w:r>
              <w:rPr>
                <w:rFonts w:eastAsia="Calibri" w:cs="Arial"/>
                <w:sz w:val="20"/>
                <w:szCs w:val="20"/>
              </w:rPr>
              <w:t>abenheft 2, S.56</w:t>
            </w:r>
          </w:p>
          <w:p w14:paraId="1E7E6E44" w14:textId="77777777" w:rsidR="000F461E" w:rsidRDefault="00836541">
            <w:pPr>
              <w:numPr>
                <w:ilvl w:val="0"/>
                <w:numId w:val="10"/>
              </w:numPr>
              <w:spacing w:after="0"/>
              <w:rPr>
                <w:sz w:val="20"/>
                <w:szCs w:val="20"/>
              </w:rPr>
            </w:pPr>
            <w:r>
              <w:rPr>
                <w:rFonts w:eastAsia="Calibri" w:cs="Arial"/>
                <w:sz w:val="20"/>
                <w:szCs w:val="20"/>
              </w:rPr>
              <w:t>KV 127 Sätze kennenlernen und erkennen 1</w:t>
            </w:r>
          </w:p>
          <w:p w14:paraId="7358E737" w14:textId="77777777" w:rsidR="000F461E" w:rsidRDefault="00836541">
            <w:pPr>
              <w:numPr>
                <w:ilvl w:val="0"/>
                <w:numId w:val="10"/>
              </w:numPr>
              <w:spacing w:after="0"/>
              <w:rPr>
                <w:sz w:val="20"/>
                <w:szCs w:val="20"/>
              </w:rPr>
            </w:pPr>
            <w:r>
              <w:rPr>
                <w:rFonts w:eastAsia="Calibri" w:cs="Arial"/>
                <w:sz w:val="20"/>
                <w:szCs w:val="20"/>
              </w:rPr>
              <w:t>KV 128  Sätze kennenlernen und erkennen 2</w:t>
            </w:r>
          </w:p>
          <w:p w14:paraId="34AB11E2" w14:textId="77777777" w:rsidR="000F461E" w:rsidRDefault="00836541">
            <w:pPr>
              <w:numPr>
                <w:ilvl w:val="0"/>
                <w:numId w:val="10"/>
              </w:numPr>
              <w:spacing w:after="0"/>
              <w:rPr>
                <w:sz w:val="20"/>
                <w:szCs w:val="20"/>
              </w:rPr>
            </w:pPr>
            <w:r>
              <w:rPr>
                <w:rFonts w:eastAsia="Calibri" w:cs="Arial"/>
                <w:sz w:val="20"/>
                <w:szCs w:val="20"/>
              </w:rPr>
              <w:t>FO 60, 61</w:t>
            </w:r>
          </w:p>
          <w:p w14:paraId="21D9C9F8" w14:textId="77777777" w:rsidR="000F461E" w:rsidRDefault="00836541">
            <w:pPr>
              <w:numPr>
                <w:ilvl w:val="0"/>
                <w:numId w:val="10"/>
              </w:numPr>
              <w:spacing w:after="0"/>
              <w:rPr>
                <w:sz w:val="20"/>
                <w:szCs w:val="20"/>
              </w:rPr>
            </w:pPr>
            <w:r>
              <w:rPr>
                <w:rFonts w:eastAsia="Calibri" w:cs="Arial"/>
                <w:sz w:val="20"/>
                <w:szCs w:val="20"/>
              </w:rPr>
              <w:t>W 12</w:t>
            </w:r>
          </w:p>
          <w:p w14:paraId="3B25F1C8" w14:textId="77777777" w:rsidR="000F461E" w:rsidRDefault="00836541">
            <w:pPr>
              <w:numPr>
                <w:ilvl w:val="0"/>
                <w:numId w:val="10"/>
              </w:numPr>
              <w:spacing w:after="0"/>
              <w:rPr>
                <w:sz w:val="20"/>
                <w:szCs w:val="20"/>
              </w:rPr>
            </w:pPr>
            <w:r>
              <w:rPr>
                <w:rFonts w:eastAsia="Calibri" w:cs="Arial"/>
                <w:sz w:val="20"/>
                <w:szCs w:val="20"/>
              </w:rPr>
              <w:t>Anton App</w:t>
            </w:r>
          </w:p>
          <w:p w14:paraId="39B95275" w14:textId="77777777" w:rsidR="000F461E" w:rsidRDefault="00836541">
            <w:pPr>
              <w:numPr>
                <w:ilvl w:val="0"/>
                <w:numId w:val="10"/>
              </w:numPr>
              <w:spacing w:after="0"/>
              <w:rPr>
                <w:sz w:val="20"/>
                <w:szCs w:val="20"/>
              </w:rPr>
            </w:pPr>
            <w:r>
              <w:rPr>
                <w:rFonts w:eastAsia="Calibri" w:cs="Arial"/>
                <w:sz w:val="20"/>
                <w:szCs w:val="20"/>
              </w:rPr>
              <w:t>Anlauttabelle</w:t>
            </w:r>
          </w:p>
          <w:p w14:paraId="159D3350" w14:textId="77777777" w:rsidR="000F461E" w:rsidRDefault="00836541">
            <w:pPr>
              <w:numPr>
                <w:ilvl w:val="0"/>
                <w:numId w:val="10"/>
              </w:numPr>
              <w:spacing w:after="0"/>
              <w:rPr>
                <w:sz w:val="20"/>
                <w:szCs w:val="20"/>
              </w:rPr>
            </w:pPr>
            <w:r>
              <w:rPr>
                <w:rFonts w:eastAsia="Calibri" w:cs="Arial"/>
                <w:sz w:val="20"/>
                <w:szCs w:val="20"/>
              </w:rPr>
              <w:t>Satz des Tages</w:t>
            </w:r>
          </w:p>
          <w:p w14:paraId="4AC6519D" w14:textId="77777777" w:rsidR="000F461E" w:rsidRDefault="00836541">
            <w:pPr>
              <w:numPr>
                <w:ilvl w:val="0"/>
                <w:numId w:val="10"/>
              </w:numPr>
              <w:spacing w:after="0"/>
              <w:rPr>
                <w:sz w:val="20"/>
                <w:szCs w:val="20"/>
              </w:rPr>
            </w:pPr>
            <w:r>
              <w:rPr>
                <w:rFonts w:eastAsia="Calibri" w:cs="Arial"/>
                <w:sz w:val="20"/>
                <w:szCs w:val="20"/>
              </w:rPr>
              <w:t>Bilderbücher (z.B. Buchstabenbaum von Leo Leonni)</w:t>
            </w:r>
          </w:p>
          <w:p w14:paraId="3535CDCD" w14:textId="77777777" w:rsidR="000F461E" w:rsidRDefault="00836541">
            <w:pPr>
              <w:numPr>
                <w:ilvl w:val="0"/>
                <w:numId w:val="10"/>
              </w:numPr>
              <w:spacing w:after="0"/>
              <w:rPr>
                <w:sz w:val="20"/>
                <w:szCs w:val="20"/>
              </w:rPr>
            </w:pPr>
            <w:r>
              <w:rPr>
                <w:rFonts w:eastAsia="Calibri" w:cs="Arial"/>
                <w:sz w:val="20"/>
                <w:szCs w:val="20"/>
              </w:rPr>
              <w:t>Würfelsätze</w:t>
            </w:r>
          </w:p>
          <w:p w14:paraId="6C24FC2C" w14:textId="77777777" w:rsidR="000F461E" w:rsidRDefault="00836541">
            <w:pPr>
              <w:numPr>
                <w:ilvl w:val="0"/>
                <w:numId w:val="10"/>
              </w:numPr>
              <w:spacing w:after="0"/>
              <w:rPr>
                <w:sz w:val="20"/>
                <w:szCs w:val="20"/>
              </w:rPr>
            </w:pPr>
            <w:r>
              <w:rPr>
                <w:rFonts w:eastAsia="Calibri" w:cs="Arial"/>
                <w:sz w:val="20"/>
                <w:szCs w:val="20"/>
              </w:rPr>
              <w:t>Schreiben zu Bildern</w:t>
            </w:r>
          </w:p>
          <w:p w14:paraId="61EB27DB" w14:textId="77777777" w:rsidR="000F461E" w:rsidRDefault="00836541">
            <w:pPr>
              <w:numPr>
                <w:ilvl w:val="0"/>
                <w:numId w:val="10"/>
              </w:numPr>
              <w:spacing w:after="0"/>
              <w:rPr>
                <w:sz w:val="20"/>
                <w:szCs w:val="20"/>
              </w:rPr>
            </w:pPr>
            <w:r>
              <w:rPr>
                <w:rFonts w:eastAsia="Calibri" w:cs="Arial"/>
                <w:sz w:val="20"/>
                <w:szCs w:val="20"/>
              </w:rPr>
              <w:t>Schreib- und Schmu</w:t>
            </w:r>
            <w:r>
              <w:rPr>
                <w:rFonts w:eastAsia="Calibri" w:cs="Arial"/>
                <w:sz w:val="20"/>
                <w:szCs w:val="20"/>
              </w:rPr>
              <w:t>ckblätter</w:t>
            </w:r>
          </w:p>
        </w:tc>
      </w:tr>
      <w:tr w:rsidR="000F461E" w14:paraId="4F22F9D7" w14:textId="77777777">
        <w:tblPrEx>
          <w:tblCellMar>
            <w:top w:w="0" w:type="dxa"/>
            <w:bottom w:w="0" w:type="dxa"/>
          </w:tblCellMar>
        </w:tblPrEx>
        <w:trPr>
          <w:trHeight w:val="1711"/>
        </w:trPr>
        <w:tc>
          <w:tcPr>
            <w:tcW w:w="94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5AB34" w14:textId="77777777" w:rsidR="000F461E" w:rsidRDefault="00836541">
            <w:pPr>
              <w:spacing w:after="0" w:line="240" w:lineRule="auto"/>
            </w:pPr>
            <w:r>
              <w:rPr>
                <w:rFonts w:eastAsia="Calibri" w:cs="Arial"/>
                <w:b/>
              </w:rPr>
              <w:t>Lernerfolgsüberprüfung/ Leistungsbewertung/Feedback</w:t>
            </w:r>
            <w:r>
              <w:rPr>
                <w:rFonts w:eastAsia="Calibri" w:cs="Arial"/>
              </w:rPr>
              <w:t>:</w:t>
            </w:r>
          </w:p>
          <w:p w14:paraId="2935CA7A" w14:textId="77777777" w:rsidR="000F461E" w:rsidRDefault="000F461E">
            <w:pPr>
              <w:spacing w:after="0" w:line="240" w:lineRule="auto"/>
            </w:pPr>
          </w:p>
          <w:p w14:paraId="0FA562F8" w14:textId="77777777" w:rsidR="000F461E" w:rsidRDefault="000F461E">
            <w:pPr>
              <w:spacing w:after="0" w:line="240" w:lineRule="auto"/>
            </w:pPr>
          </w:p>
          <w:p w14:paraId="56D283DB" w14:textId="77777777" w:rsidR="000F461E" w:rsidRDefault="00836541">
            <w:pPr>
              <w:numPr>
                <w:ilvl w:val="0"/>
                <w:numId w:val="11"/>
              </w:numPr>
              <w:spacing w:after="0"/>
            </w:pPr>
            <w:r>
              <w:rPr>
                <w:rFonts w:eastAsia="Calibri" w:cs="Arial"/>
                <w:sz w:val="20"/>
                <w:szCs w:val="20"/>
              </w:rPr>
              <w:t>Lernzielkontrolle aus dem Diagnoseheft Flex und Flora (S 3)</w:t>
            </w:r>
          </w:p>
          <w:p w14:paraId="65195880" w14:textId="77777777" w:rsidR="000F461E" w:rsidRDefault="00836541">
            <w:pPr>
              <w:numPr>
                <w:ilvl w:val="0"/>
                <w:numId w:val="11"/>
              </w:numPr>
              <w:spacing w:after="0"/>
            </w:pPr>
            <w:r>
              <w:rPr>
                <w:rFonts w:eastAsia="Calibri" w:cs="Arial"/>
                <w:sz w:val="20"/>
                <w:szCs w:val="20"/>
              </w:rPr>
              <w:t>eigene Sätze/Texte zu verschiedenen Anregungen (z.B. Bildern oder Anlässen) schreiben lassen</w:t>
            </w:r>
          </w:p>
          <w:p w14:paraId="18650E94" w14:textId="77777777" w:rsidR="000F461E" w:rsidRDefault="000F461E">
            <w:pPr>
              <w:spacing w:after="0"/>
            </w:pPr>
          </w:p>
        </w:tc>
        <w:tc>
          <w:tcPr>
            <w:tcW w:w="3390"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ED02B4" w14:textId="77777777" w:rsidR="000F461E" w:rsidRDefault="00836541">
            <w:pPr>
              <w:spacing w:after="0" w:line="240" w:lineRule="auto"/>
              <w:jc w:val="left"/>
            </w:pPr>
            <w:r>
              <w:rPr>
                <w:rFonts w:eastAsia="Calibri" w:cs="Arial"/>
                <w:b/>
              </w:rPr>
              <w:t>Fächerübergreifende</w:t>
            </w:r>
          </w:p>
          <w:p w14:paraId="5A8DA368" w14:textId="77777777" w:rsidR="000F461E" w:rsidRDefault="00836541">
            <w:pPr>
              <w:spacing w:after="0" w:line="240" w:lineRule="auto"/>
              <w:jc w:val="left"/>
            </w:pPr>
            <w:r>
              <w:rPr>
                <w:rFonts w:eastAsia="Calibri" w:cs="Arial"/>
                <w:b/>
              </w:rPr>
              <w:t>Kooperationen:</w:t>
            </w:r>
          </w:p>
          <w:p w14:paraId="06C2BBE7" w14:textId="77777777" w:rsidR="000F461E" w:rsidRDefault="00836541">
            <w:pPr>
              <w:numPr>
                <w:ilvl w:val="0"/>
                <w:numId w:val="12"/>
              </w:numPr>
              <w:spacing w:after="0" w:line="240" w:lineRule="auto"/>
              <w:jc w:val="left"/>
            </w:pPr>
            <w:r>
              <w:rPr>
                <w:rFonts w:eastAsia="Calibri" w:cs="Arial"/>
                <w:sz w:val="21"/>
                <w:szCs w:val="21"/>
              </w:rPr>
              <w:t>Schmuckblätter für bestimmete Texte gestalten</w:t>
            </w:r>
          </w:p>
          <w:p w14:paraId="77AF4EB4" w14:textId="77777777" w:rsidR="000F461E" w:rsidRDefault="00836541">
            <w:pPr>
              <w:numPr>
                <w:ilvl w:val="0"/>
                <w:numId w:val="12"/>
              </w:numPr>
              <w:spacing w:after="0" w:line="240" w:lineRule="auto"/>
              <w:jc w:val="left"/>
            </w:pPr>
            <w:r>
              <w:rPr>
                <w:rFonts w:eastAsia="Calibri" w:cs="Arial"/>
                <w:sz w:val="21"/>
                <w:szCs w:val="21"/>
              </w:rPr>
              <w:t>kurze eigene Texte zu sachunterrichtlichen (o.a.) Themen</w:t>
            </w:r>
          </w:p>
        </w:tc>
        <w:tc>
          <w:tcPr>
            <w:tcW w:w="270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6B3BAA" w14:textId="77777777" w:rsidR="000F461E" w:rsidRDefault="00836541">
            <w:pPr>
              <w:spacing w:after="0" w:line="240" w:lineRule="auto"/>
            </w:pPr>
            <w:r>
              <w:rPr>
                <w:rFonts w:eastAsia="Calibri" w:cs="Arial"/>
                <w:b/>
              </w:rPr>
              <w:t>Außerschulische Angebote:</w:t>
            </w:r>
          </w:p>
          <w:p w14:paraId="7BDCAE5D" w14:textId="77777777" w:rsidR="000F461E" w:rsidRDefault="000F461E">
            <w:pPr>
              <w:spacing w:after="0" w:line="240" w:lineRule="auto"/>
            </w:pPr>
          </w:p>
          <w:p w14:paraId="5C1A1C2C" w14:textId="77777777" w:rsidR="000F461E" w:rsidRDefault="00836541">
            <w:pPr>
              <w:numPr>
                <w:ilvl w:val="0"/>
                <w:numId w:val="13"/>
              </w:numPr>
              <w:spacing w:after="0" w:line="240" w:lineRule="auto"/>
            </w:pPr>
            <w:r>
              <w:rPr>
                <w:rFonts w:eastAsia="Calibri" w:cs="Arial"/>
              </w:rPr>
              <w:t>Stadtbücherei</w:t>
            </w:r>
          </w:p>
          <w:p w14:paraId="70B79D85" w14:textId="77777777" w:rsidR="000F461E" w:rsidRDefault="000F461E">
            <w:pPr>
              <w:spacing w:after="0" w:line="240" w:lineRule="auto"/>
            </w:pPr>
          </w:p>
        </w:tc>
      </w:tr>
      <w:tr w:rsidR="000F461E" w14:paraId="5BC20ED5" w14:textId="77777777">
        <w:tblPrEx>
          <w:tblCellMar>
            <w:top w:w="0" w:type="dxa"/>
            <w:bottom w:w="0" w:type="dxa"/>
          </w:tblCellMar>
        </w:tblPrEx>
        <w:trPr>
          <w:trHeight w:val="1148"/>
        </w:trPr>
        <w:tc>
          <w:tcPr>
            <w:tcW w:w="9444"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D79722" w14:textId="77777777" w:rsidR="000F461E" w:rsidRDefault="00836541">
            <w:pPr>
              <w:spacing w:after="0" w:line="240" w:lineRule="auto"/>
            </w:pPr>
            <w:r>
              <w:rPr>
                <w:rFonts w:eastAsia="Calibri" w:cs="Arial"/>
                <w:b/>
              </w:rPr>
              <w:t>Bezug zum Medienkompetenzrahmen</w:t>
            </w:r>
          </w:p>
          <w:p w14:paraId="68CDA7A6" w14:textId="77777777" w:rsidR="000F461E" w:rsidRDefault="000F461E">
            <w:pPr>
              <w:pStyle w:val="Listenabsatz"/>
              <w:spacing w:after="0" w:line="240" w:lineRule="auto"/>
              <w:rPr>
                <w:rFonts w:eastAsia="Calibri" w:cs="Arial"/>
                <w:b/>
              </w:rPr>
            </w:pPr>
          </w:p>
          <w:p w14:paraId="34A58344" w14:textId="77777777" w:rsidR="000F461E" w:rsidRDefault="00836541">
            <w:pPr>
              <w:pStyle w:val="Listenabsatz"/>
              <w:spacing w:after="0" w:line="240" w:lineRule="auto"/>
              <w:rPr>
                <w:rFonts w:eastAsia="Calibri" w:cs="Arial"/>
              </w:rPr>
            </w:pPr>
            <w:r>
              <w:rPr>
                <w:rFonts w:eastAsia="Calibri" w:cs="Arial"/>
              </w:rPr>
              <w:t>MKR 4.1 , 4.2 , 5.1 , 5.2</w:t>
            </w:r>
          </w:p>
        </w:tc>
        <w:tc>
          <w:tcPr>
            <w:tcW w:w="6093"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A99A20" w14:textId="77777777" w:rsidR="000F461E" w:rsidRDefault="00836541">
            <w:pPr>
              <w:spacing w:after="0" w:line="240" w:lineRule="auto"/>
            </w:pPr>
            <w:r>
              <w:rPr>
                <w:rFonts w:eastAsia="Calibri" w:cs="Arial"/>
                <w:b/>
              </w:rPr>
              <w:t xml:space="preserve">Bezug zur Rahmenvorgabe Verbraucherbildung in </w:t>
            </w:r>
            <w:r>
              <w:rPr>
                <w:rFonts w:eastAsia="Calibri" w:cs="Arial"/>
                <w:b/>
              </w:rPr>
              <w:t>Schule:</w:t>
            </w:r>
          </w:p>
          <w:p w14:paraId="218A8FF9" w14:textId="77777777" w:rsidR="000F461E" w:rsidRDefault="00836541">
            <w:pPr>
              <w:pStyle w:val="Listenabsatz"/>
              <w:spacing w:after="0" w:line="240" w:lineRule="auto"/>
              <w:rPr>
                <w:rFonts w:eastAsia="Calibri" w:cs="Arial"/>
                <w:b/>
              </w:rPr>
            </w:pPr>
            <w:r>
              <w:rPr>
                <w:rFonts w:eastAsia="Calibri" w:cs="Arial"/>
              </w:rPr>
              <w:t xml:space="preserve">VB D </w:t>
            </w:r>
            <w:r>
              <w:rPr>
                <w:rFonts w:eastAsia="Calibri" w:cs="Arial"/>
                <w:b/>
              </w:rPr>
              <w:t xml:space="preserve"> (</w:t>
            </w:r>
            <w:r>
              <w:rPr>
                <w:rFonts w:eastAsia="Calibri" w:cs="Arial"/>
              </w:rPr>
              <w:t>Auseinandersetzung mit Sachverhalten bei der Erprobung unterschiedlicher Schreibformen)</w:t>
            </w:r>
          </w:p>
        </w:tc>
      </w:tr>
    </w:tbl>
    <w:p w14:paraId="3EBFF73E" w14:textId="77777777" w:rsidR="00000000" w:rsidRDefault="00836541">
      <w:pPr>
        <w:sectPr w:rsidR="00000000">
          <w:pgSz w:w="16838" w:h="11906" w:orient="landscape"/>
          <w:pgMar w:top="1417" w:right="1417" w:bottom="1134" w:left="1134" w:header="720" w:footer="720" w:gutter="0"/>
          <w:cols w:space="720"/>
        </w:sectPr>
      </w:pPr>
    </w:p>
    <w:p w14:paraId="657CD4A5" w14:textId="77777777" w:rsidR="000F461E" w:rsidRDefault="000F461E"/>
    <w:sectPr w:rsidR="000F461E">
      <w:pgSz w:w="16838" w:h="11906" w:orient="landscape"/>
      <w:pgMar w:top="1417" w:right="1417"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740065" w14:textId="77777777" w:rsidR="00000000" w:rsidRDefault="00836541">
      <w:pPr>
        <w:spacing w:after="0" w:line="240" w:lineRule="auto"/>
      </w:pPr>
      <w:r>
        <w:separator/>
      </w:r>
    </w:p>
  </w:endnote>
  <w:endnote w:type="continuationSeparator" w:id="0">
    <w:p w14:paraId="2791A411" w14:textId="77777777" w:rsidR="00000000" w:rsidRDefault="00836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Symbol">
    <w:altName w:val="Arial Unicode MS"/>
    <w:panose1 w:val="05010000000000000000"/>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omic Sans MS">
    <w:panose1 w:val="030F0702030302020204"/>
    <w:charset w:val="00"/>
    <w:family w:val="script"/>
    <w:pitch w:val="variable"/>
    <w:sig w:usb0="00000287" w:usb1="00000013"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D56F88" w14:textId="77777777" w:rsidR="00000000" w:rsidRDefault="00836541">
      <w:pPr>
        <w:spacing w:after="0" w:line="240" w:lineRule="auto"/>
      </w:pPr>
      <w:r>
        <w:rPr>
          <w:color w:val="000000"/>
        </w:rPr>
        <w:separator/>
      </w:r>
    </w:p>
  </w:footnote>
  <w:footnote w:type="continuationSeparator" w:id="0">
    <w:p w14:paraId="576CD25C" w14:textId="77777777" w:rsidR="00000000" w:rsidRDefault="008365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20058"/>
    <w:multiLevelType w:val="multilevel"/>
    <w:tmpl w:val="BBCAD7DC"/>
    <w:styleLink w:val="WWNum2"/>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1" w15:restartNumberingAfterBreak="0">
    <w:nsid w:val="10BA65F4"/>
    <w:multiLevelType w:val="multilevel"/>
    <w:tmpl w:val="3CC478BE"/>
    <w:lvl w:ilvl="0">
      <w:numFmt w:val="bullet"/>
      <w:lvlText w:val="•"/>
      <w:lvlJc w:val="left"/>
      <w:pPr>
        <w:ind w:left="1080" w:hanging="360"/>
      </w:pPr>
      <w:rPr>
        <w:rFonts w:ascii="OpenSymbol" w:eastAsia="OpenSymbol" w:hAnsi="OpenSymbol" w:cs="OpenSymbol"/>
      </w:rPr>
    </w:lvl>
    <w:lvl w:ilvl="1">
      <w:numFmt w:val="bullet"/>
      <w:lvlText w:val="◦"/>
      <w:lvlJc w:val="left"/>
      <w:pPr>
        <w:ind w:left="1440" w:hanging="360"/>
      </w:pPr>
      <w:rPr>
        <w:rFonts w:ascii="OpenSymbol" w:eastAsia="OpenSymbol" w:hAnsi="OpenSymbol" w:cs="OpenSymbol"/>
      </w:rPr>
    </w:lvl>
    <w:lvl w:ilvl="2">
      <w:numFmt w:val="bullet"/>
      <w:lvlText w:val="▪"/>
      <w:lvlJc w:val="left"/>
      <w:pPr>
        <w:ind w:left="1800" w:hanging="360"/>
      </w:pPr>
      <w:rPr>
        <w:rFonts w:ascii="OpenSymbol" w:eastAsia="OpenSymbol" w:hAnsi="OpenSymbol" w:cs="OpenSymbol"/>
      </w:rPr>
    </w:lvl>
    <w:lvl w:ilvl="3">
      <w:numFmt w:val="bullet"/>
      <w:lvlText w:val="•"/>
      <w:lvlJc w:val="left"/>
      <w:pPr>
        <w:ind w:left="2160" w:hanging="360"/>
      </w:pPr>
      <w:rPr>
        <w:rFonts w:ascii="OpenSymbol" w:eastAsia="OpenSymbol" w:hAnsi="OpenSymbol" w:cs="OpenSymbol"/>
      </w:rPr>
    </w:lvl>
    <w:lvl w:ilvl="4">
      <w:numFmt w:val="bullet"/>
      <w:lvlText w:val="◦"/>
      <w:lvlJc w:val="left"/>
      <w:pPr>
        <w:ind w:left="2520" w:hanging="360"/>
      </w:pPr>
      <w:rPr>
        <w:rFonts w:ascii="OpenSymbol" w:eastAsia="OpenSymbol" w:hAnsi="OpenSymbol" w:cs="OpenSymbol"/>
      </w:rPr>
    </w:lvl>
    <w:lvl w:ilvl="5">
      <w:numFmt w:val="bullet"/>
      <w:lvlText w:val="▪"/>
      <w:lvlJc w:val="left"/>
      <w:pPr>
        <w:ind w:left="2880" w:hanging="360"/>
      </w:pPr>
      <w:rPr>
        <w:rFonts w:ascii="OpenSymbol" w:eastAsia="OpenSymbol" w:hAnsi="OpenSymbol" w:cs="OpenSymbol"/>
      </w:rPr>
    </w:lvl>
    <w:lvl w:ilvl="6">
      <w:numFmt w:val="bullet"/>
      <w:lvlText w:val="•"/>
      <w:lvlJc w:val="left"/>
      <w:pPr>
        <w:ind w:left="3240" w:hanging="360"/>
      </w:pPr>
      <w:rPr>
        <w:rFonts w:ascii="OpenSymbol" w:eastAsia="OpenSymbol" w:hAnsi="OpenSymbol" w:cs="OpenSymbol"/>
      </w:rPr>
    </w:lvl>
    <w:lvl w:ilvl="7">
      <w:numFmt w:val="bullet"/>
      <w:lvlText w:val="◦"/>
      <w:lvlJc w:val="left"/>
      <w:pPr>
        <w:ind w:left="3600" w:hanging="360"/>
      </w:pPr>
      <w:rPr>
        <w:rFonts w:ascii="OpenSymbol" w:eastAsia="OpenSymbol" w:hAnsi="OpenSymbol" w:cs="OpenSymbol"/>
      </w:rPr>
    </w:lvl>
    <w:lvl w:ilvl="8">
      <w:numFmt w:val="bullet"/>
      <w:lvlText w:val="▪"/>
      <w:lvlJc w:val="left"/>
      <w:pPr>
        <w:ind w:left="3960" w:hanging="360"/>
      </w:pPr>
      <w:rPr>
        <w:rFonts w:ascii="OpenSymbol" w:eastAsia="OpenSymbol" w:hAnsi="OpenSymbol" w:cs="OpenSymbol"/>
      </w:rPr>
    </w:lvl>
  </w:abstractNum>
  <w:abstractNum w:abstractNumId="2" w15:restartNumberingAfterBreak="0">
    <w:nsid w:val="1B5E2EB0"/>
    <w:multiLevelType w:val="multilevel"/>
    <w:tmpl w:val="BF4C5840"/>
    <w:styleLink w:val="WWNum1"/>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lvl>
  </w:abstractNum>
  <w:abstractNum w:abstractNumId="3" w15:restartNumberingAfterBreak="0">
    <w:nsid w:val="2320339B"/>
    <w:multiLevelType w:val="multilevel"/>
    <w:tmpl w:val="EC8090A0"/>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1111427"/>
    <w:multiLevelType w:val="multilevel"/>
    <w:tmpl w:val="B588956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40EF4CA6"/>
    <w:multiLevelType w:val="multilevel"/>
    <w:tmpl w:val="8620E32C"/>
    <w:styleLink w:val="WWNum6"/>
    <w:lvl w:ilvl="0">
      <w:numFmt w:val="bullet"/>
      <w:lvlText w:val=""/>
      <w:lvlJc w:val="left"/>
      <w:pPr>
        <w:ind w:left="360" w:hanging="360"/>
      </w:pPr>
      <w:rPr>
        <w:rFonts w:ascii="Symbol" w:hAnsi="Symbol"/>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rPr>
        <w:rFonts w:ascii="Symbol" w:hAnsi="Symbol"/>
      </w:r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6" w15:restartNumberingAfterBreak="0">
    <w:nsid w:val="48FC28E7"/>
    <w:multiLevelType w:val="multilevel"/>
    <w:tmpl w:val="C4520E5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7" w15:restartNumberingAfterBreak="0">
    <w:nsid w:val="4B8F6D81"/>
    <w:multiLevelType w:val="multilevel"/>
    <w:tmpl w:val="850A65DC"/>
    <w:styleLink w:val="WWNum3"/>
    <w:lvl w:ilvl="0">
      <w:numFmt w:val="bullet"/>
      <w:lvlText w:val=""/>
      <w:lvlJc w:val="left"/>
      <w:pPr>
        <w:ind w:left="360" w:hanging="360"/>
      </w:pPr>
      <w:rPr>
        <w:rFonts w:ascii="Symbol" w:hAnsi="Symbol"/>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rPr>
        <w:rFonts w:ascii="Symbol" w:hAnsi="Symbol"/>
      </w:r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8" w15:restartNumberingAfterBreak="0">
    <w:nsid w:val="56024F3F"/>
    <w:multiLevelType w:val="multilevel"/>
    <w:tmpl w:val="F44476D6"/>
    <w:styleLink w:val="WWNum5"/>
    <w:lvl w:ilvl="0">
      <w:start w:val="1"/>
      <w:numFmt w:val="decimal"/>
      <w:lvlText w:val="%1."/>
      <w:lvlJc w:val="left"/>
      <w:pPr>
        <w:ind w:left="720" w:hanging="360"/>
      </w:pPr>
      <w:rPr>
        <w:rFonts w:cs="Arial"/>
      </w:rPr>
    </w:lvl>
    <w:lvl w:ilvl="1">
      <w:numFmt w:val="bullet"/>
      <w:lvlText w:val=""/>
      <w:lvlJc w:val="left"/>
      <w:pPr>
        <w:ind w:left="720" w:hanging="360"/>
      </w:pPr>
      <w:rPr>
        <w:rFonts w:ascii="Symbol" w:hAnsi="Symbol"/>
        <w:sz w:val="18"/>
        <w:szCs w:val="18"/>
      </w:rPr>
    </w:lvl>
    <w:lvl w:ilvl="2">
      <w:start w:val="1"/>
      <w:numFmt w:val="decimal"/>
      <w:lvlText w:val="%1.%2.%3"/>
      <w:lvlJc w:val="left"/>
      <w:pPr>
        <w:ind w:left="720" w:hanging="360"/>
      </w:pPr>
    </w:lvl>
    <w:lvl w:ilvl="3">
      <w:start w:val="1"/>
      <w:numFmt w:val="decimal"/>
      <w:lvlText w:val="%1.%2.%3.%4"/>
      <w:lvlJc w:val="left"/>
      <w:pPr>
        <w:ind w:left="1080" w:hanging="720"/>
      </w:pPr>
    </w:lvl>
    <w:lvl w:ilvl="4">
      <w:start w:val="1"/>
      <w:numFmt w:val="decimal"/>
      <w:lvlText w:val="%1.%2.%3.%4.%5"/>
      <w:lvlJc w:val="left"/>
      <w:pPr>
        <w:ind w:left="1080" w:hanging="72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440" w:hanging="1080"/>
      </w:pPr>
    </w:lvl>
    <w:lvl w:ilvl="8">
      <w:start w:val="1"/>
      <w:numFmt w:val="decimal"/>
      <w:lvlText w:val="%1.%2.%3.%4.%5.%6.%7.%8.%9"/>
      <w:lvlJc w:val="left"/>
      <w:pPr>
        <w:ind w:left="1800" w:hanging="1440"/>
      </w:pPr>
    </w:lvl>
  </w:abstractNum>
  <w:abstractNum w:abstractNumId="9" w15:restartNumberingAfterBreak="0">
    <w:nsid w:val="5754727A"/>
    <w:multiLevelType w:val="multilevel"/>
    <w:tmpl w:val="02E6A00E"/>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5DC348C8"/>
    <w:multiLevelType w:val="multilevel"/>
    <w:tmpl w:val="EE46822E"/>
    <w:styleLink w:val="WWNum7"/>
    <w:lvl w:ilvl="0">
      <w:numFmt w:val="bullet"/>
      <w:lvlText w:val=""/>
      <w:lvlJc w:val="left"/>
      <w:pPr>
        <w:ind w:left="360" w:hanging="360"/>
      </w:pPr>
      <w:rPr>
        <w:rFonts w:ascii="Symbol" w:hAnsi="Symbol"/>
      </w:rPr>
    </w:lvl>
    <w:lvl w:ilvl="1">
      <w:numFmt w:val="bullet"/>
      <w:lvlText w:val="o"/>
      <w:lvlJc w:val="left"/>
      <w:pPr>
        <w:ind w:left="1080" w:hanging="360"/>
      </w:pPr>
      <w:rPr>
        <w:rFonts w:cs="Courier New"/>
      </w:rPr>
    </w:lvl>
    <w:lvl w:ilvl="2">
      <w:numFmt w:val="bullet"/>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cs="Courier New"/>
      </w:rPr>
    </w:lvl>
    <w:lvl w:ilvl="5">
      <w:numFmt w:val="bullet"/>
      <w:lvlText w:val=""/>
      <w:lvlJc w:val="left"/>
      <w:pPr>
        <w:ind w:left="3960" w:hanging="360"/>
      </w:pPr>
    </w:lvl>
    <w:lvl w:ilvl="6">
      <w:numFmt w:val="bullet"/>
      <w:lvlText w:val=""/>
      <w:lvlJc w:val="left"/>
      <w:pPr>
        <w:ind w:left="4680" w:hanging="360"/>
      </w:pPr>
      <w:rPr>
        <w:rFonts w:ascii="Symbol" w:hAnsi="Symbol"/>
      </w:rPr>
    </w:lvl>
    <w:lvl w:ilvl="7">
      <w:numFmt w:val="bullet"/>
      <w:lvlText w:val="o"/>
      <w:lvlJc w:val="left"/>
      <w:pPr>
        <w:ind w:left="5400" w:hanging="360"/>
      </w:pPr>
      <w:rPr>
        <w:rFonts w:cs="Courier New"/>
      </w:rPr>
    </w:lvl>
    <w:lvl w:ilvl="8">
      <w:numFmt w:val="bullet"/>
      <w:lvlText w:val=""/>
      <w:lvlJc w:val="left"/>
      <w:pPr>
        <w:ind w:left="6120" w:hanging="360"/>
      </w:pPr>
    </w:lvl>
  </w:abstractNum>
  <w:abstractNum w:abstractNumId="11" w15:restartNumberingAfterBreak="0">
    <w:nsid w:val="7BF412D3"/>
    <w:multiLevelType w:val="multilevel"/>
    <w:tmpl w:val="D312E4A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7C2A3AA4"/>
    <w:multiLevelType w:val="multilevel"/>
    <w:tmpl w:val="A9C80C5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2"/>
  </w:num>
  <w:num w:numId="2">
    <w:abstractNumId w:val="0"/>
  </w:num>
  <w:num w:numId="3">
    <w:abstractNumId w:val="7"/>
  </w:num>
  <w:num w:numId="4">
    <w:abstractNumId w:val="3"/>
  </w:num>
  <w:num w:numId="5">
    <w:abstractNumId w:val="8"/>
  </w:num>
  <w:num w:numId="6">
    <w:abstractNumId w:val="5"/>
  </w:num>
  <w:num w:numId="7">
    <w:abstractNumId w:val="10"/>
  </w:num>
  <w:num w:numId="8">
    <w:abstractNumId w:val="11"/>
  </w:num>
  <w:num w:numId="9">
    <w:abstractNumId w:val="12"/>
  </w:num>
  <w:num w:numId="10">
    <w:abstractNumId w:val="6"/>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0F461E"/>
    <w:rsid w:val="000F461E"/>
    <w:rsid w:val="008365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DDFAC"/>
  <w15:docId w15:val="{2F5EA07F-27B8-4A13-9397-03AB5206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F"/>
        <w:kern w:val="3"/>
        <w:sz w:val="22"/>
        <w:szCs w:val="22"/>
        <w:lang w:val="de-DE"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pPr>
      <w:widowControl/>
      <w:jc w:val="both"/>
    </w:pPr>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ing">
    <w:name w:val="Heading"/>
    <w:basedOn w:val="Standard"/>
    <w:next w:val="Textbody"/>
    <w:pPr>
      <w:keepNext/>
      <w:spacing w:before="240" w:after="120"/>
    </w:pPr>
    <w:rPr>
      <w:rFonts w:ascii="Comic Sans MS" w:hAnsi="Comic Sans MS" w:cs="Lucida Sans"/>
      <w:sz w:val="28"/>
      <w:szCs w:val="28"/>
    </w:rPr>
  </w:style>
  <w:style w:type="paragraph" w:customStyle="1" w:styleId="Textbody">
    <w:name w:val="Text body"/>
    <w:basedOn w:val="Standard"/>
    <w:pPr>
      <w:spacing w:after="120"/>
    </w:pPr>
  </w:style>
  <w:style w:type="paragraph" w:styleId="Liste">
    <w:name w:val="List"/>
    <w:basedOn w:val="Textbody"/>
    <w:rPr>
      <w:rFonts w:ascii="Comic Sans MS" w:hAnsi="Comic Sans MS" w:cs="Lucida Sans"/>
      <w:sz w:val="24"/>
    </w:rPr>
  </w:style>
  <w:style w:type="paragraph" w:styleId="Beschriftung">
    <w:name w:val="caption"/>
    <w:basedOn w:val="Standard"/>
    <w:pPr>
      <w:suppressLineNumbers/>
      <w:spacing w:before="120" w:after="120"/>
    </w:pPr>
    <w:rPr>
      <w:rFonts w:ascii="Comic Sans MS" w:hAnsi="Comic Sans MS" w:cs="Lucida Sans"/>
      <w:i/>
      <w:iCs/>
      <w:sz w:val="24"/>
      <w:szCs w:val="24"/>
    </w:rPr>
  </w:style>
  <w:style w:type="paragraph" w:customStyle="1" w:styleId="Index">
    <w:name w:val="Index"/>
    <w:basedOn w:val="Standard"/>
    <w:pPr>
      <w:suppressLineNumbers/>
    </w:pPr>
    <w:rPr>
      <w:rFonts w:ascii="Comic Sans MS" w:hAnsi="Comic Sans MS" w:cs="Lucida Sans"/>
      <w:sz w:val="24"/>
    </w:rPr>
  </w:style>
  <w:style w:type="paragraph" w:styleId="Listenabsatz">
    <w:name w:val="List Paragraph"/>
    <w:basedOn w:val="Standard"/>
  </w:style>
  <w:style w:type="character" w:customStyle="1" w:styleId="ListLabel1">
    <w:name w:val="ListLabel 1"/>
    <w:rPr>
      <w:rFonts w:cs="Courier New"/>
    </w:rPr>
  </w:style>
  <w:style w:type="character" w:customStyle="1" w:styleId="ListLabel2">
    <w:name w:val="ListLabel 2"/>
    <w:rPr>
      <w:rFonts w:cs="Arial"/>
    </w:rPr>
  </w:style>
  <w:style w:type="character" w:customStyle="1" w:styleId="ListLabel3">
    <w:name w:val="ListLabel 3"/>
    <w:rPr>
      <w:sz w:val="18"/>
      <w:szCs w:val="18"/>
    </w:rPr>
  </w:style>
  <w:style w:type="character" w:customStyle="1" w:styleId="BulletSymbols">
    <w:name w:val="Bullet Symbols"/>
    <w:rPr>
      <w:rFonts w:ascii="OpenSymbol" w:eastAsia="OpenSymbol" w:hAnsi="OpenSymbol" w:cs="OpenSymbol"/>
    </w:rPr>
  </w:style>
  <w:style w:type="numbering" w:customStyle="1" w:styleId="WWNum1">
    <w:name w:val="WWNum1"/>
    <w:basedOn w:val="KeineListe"/>
    <w:pPr>
      <w:numPr>
        <w:numId w:val="1"/>
      </w:numPr>
    </w:pPr>
  </w:style>
  <w:style w:type="numbering" w:customStyle="1" w:styleId="WWNum2">
    <w:name w:val="WWNum2"/>
    <w:basedOn w:val="KeineListe"/>
    <w:pPr>
      <w:numPr>
        <w:numId w:val="2"/>
      </w:numPr>
    </w:pPr>
  </w:style>
  <w:style w:type="numbering" w:customStyle="1" w:styleId="WWNum3">
    <w:name w:val="WWNum3"/>
    <w:basedOn w:val="KeineListe"/>
    <w:pPr>
      <w:numPr>
        <w:numId w:val="3"/>
      </w:numPr>
    </w:pPr>
  </w:style>
  <w:style w:type="numbering" w:customStyle="1" w:styleId="WWNum4">
    <w:name w:val="WWNum4"/>
    <w:basedOn w:val="KeineListe"/>
    <w:pPr>
      <w:numPr>
        <w:numId w:val="4"/>
      </w:numPr>
    </w:pPr>
  </w:style>
  <w:style w:type="numbering" w:customStyle="1" w:styleId="WWNum5">
    <w:name w:val="WWNum5"/>
    <w:basedOn w:val="KeineListe"/>
    <w:pPr>
      <w:numPr>
        <w:numId w:val="5"/>
      </w:numPr>
    </w:pPr>
  </w:style>
  <w:style w:type="numbering" w:customStyle="1" w:styleId="WWNum6">
    <w:name w:val="WWNum6"/>
    <w:basedOn w:val="KeineListe"/>
    <w:pPr>
      <w:numPr>
        <w:numId w:val="6"/>
      </w:numPr>
    </w:pPr>
  </w:style>
  <w:style w:type="numbering" w:customStyle="1" w:styleId="WWNum7">
    <w:name w:val="WWNum7"/>
    <w:basedOn w:val="KeineList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4D8AE5AF45F214D8DE65FF1D41A4883" ma:contentTypeVersion="14" ma:contentTypeDescription="Ein neues Dokument erstellen." ma:contentTypeScope="" ma:versionID="69117e8dd2b352070e83a44e6dbe2bf4">
  <xsd:schema xmlns:xsd="http://www.w3.org/2001/XMLSchema" xmlns:xs="http://www.w3.org/2001/XMLSchema" xmlns:p="http://schemas.microsoft.com/office/2006/metadata/properties" xmlns:ns1="http://schemas.microsoft.com/sharepoint/v3" xmlns:ns3="fd90376b-5cd3-4be2-b65e-a24e6d05d47d" xmlns:ns4="ccd219fa-2403-498f-9d8b-177de6f701f2" targetNamespace="http://schemas.microsoft.com/office/2006/metadata/properties" ma:root="true" ma:fieldsID="5c0b55e253dfbd79758cbbd7f6808cfb" ns1:_="" ns3:_="" ns4:_="">
    <xsd:import namespace="http://schemas.microsoft.com/sharepoint/v3"/>
    <xsd:import namespace="fd90376b-5cd3-4be2-b65e-a24e6d05d47d"/>
    <xsd:import namespace="ccd219fa-2403-498f-9d8b-177de6f701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1:_ip_UnifiedCompliancePolicyProperties" minOccurs="0"/>
                <xsd:element ref="ns1:_ip_UnifiedCompliancePolicyUIAction" minOccurs="0"/>
                <xsd:element ref="ns4:MediaServiceLocation"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Eigenschaften der einheitlichen Compliancerichtlinie" ma:hidden="true" ma:internalName="_ip_UnifiedCompliancePolicyProperties">
      <xsd:simpleType>
        <xsd:restriction base="dms:Note"/>
      </xsd:simpleType>
    </xsd:element>
    <xsd:element name="_ip_UnifiedCompliancePolicyUIAction" ma:index="19" nillable="true" ma:displayName="UI-Aktion der einheitlichen Compliancerichtlini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d90376b-5cd3-4be2-b65e-a24e6d05d47d"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SharingHintHash" ma:index="10" nillable="true" ma:displayName="Freigabehinweis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d219fa-2403-498f-9d8b-177de6f701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activity xmlns="ccd219fa-2403-498f-9d8b-177de6f701f2"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C60B0F2-AD7C-4CE7-A310-F6D5EC1917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d90376b-5cd3-4be2-b65e-a24e6d05d47d"/>
    <ds:schemaRef ds:uri="ccd219fa-2403-498f-9d8b-177de6f701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E2D0A5-6D6A-43E3-A96A-43F0F8A72C17}">
  <ds:schemaRefs>
    <ds:schemaRef ds:uri="http://schemas.microsoft.com/sharepoint/v3/contenttype/forms"/>
  </ds:schemaRefs>
</ds:datastoreItem>
</file>

<file path=customXml/itemProps3.xml><?xml version="1.0" encoding="utf-8"?>
<ds:datastoreItem xmlns:ds="http://schemas.openxmlformats.org/officeDocument/2006/customXml" ds:itemID="{9EB00685-DA00-454D-B6E3-4B6BA3BBBB48}">
  <ds:schemaRefs>
    <ds:schemaRef ds:uri="http://schemas.microsoft.com/office/2006/documentManagement/types"/>
    <ds:schemaRef ds:uri="http://purl.org/dc/elements/1.1/"/>
    <ds:schemaRef ds:uri="http://schemas.microsoft.com/office/2006/metadata/properties"/>
    <ds:schemaRef ds:uri="http://schemas.microsoft.com/office/infopath/2007/PartnerControls"/>
    <ds:schemaRef ds:uri="fd90376b-5cd3-4be2-b65e-a24e6d05d47d"/>
    <ds:schemaRef ds:uri="ccd219fa-2403-498f-9d8b-177de6f701f2"/>
    <ds:schemaRef ds:uri="http://purl.org/dc/terms/"/>
    <ds:schemaRef ds:uri="http://purl.org/dc/dcmitype/"/>
    <ds:schemaRef ds:uri="http://schemas.openxmlformats.org/package/2006/metadata/core-properties"/>
    <ds:schemaRef ds:uri="http://schemas.microsoft.com/sharepoint/v3"/>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504</Words>
  <Characters>3176</Characters>
  <Application>Microsoft Office Word</Application>
  <DocSecurity>4</DocSecurity>
  <Lines>26</Lines>
  <Paragraphs>7</Paragraphs>
  <ScaleCrop>false</ScaleCrop>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dc:creator>
  <cp:lastModifiedBy>Björn Wiezoreck</cp:lastModifiedBy>
  <cp:revision>2</cp:revision>
  <dcterms:created xsi:type="dcterms:W3CDTF">2023-02-23T10:21:00Z</dcterms:created>
  <dcterms:modified xsi:type="dcterms:W3CDTF">2023-02-23T10:21:00Z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0x010100B4D8AE5AF45F214D8DE65FF1D41A4883</vt:lpwstr>
  </property>
</Properties>
</file>